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CE66D5" w:rsidRPr="00CE66D5" w14:paraId="1ADA940B" w14:textId="77777777" w:rsidTr="00CE66D5">
        <w:tc>
          <w:tcPr>
            <w:tcW w:w="0" w:type="auto"/>
            <w:tcMar>
              <w:top w:w="135" w:type="dxa"/>
              <w:left w:w="0" w:type="dxa"/>
              <w:bottom w:w="0" w:type="dxa"/>
              <w:right w:w="0" w:type="dxa"/>
            </w:tcMar>
            <w:hideMark/>
          </w:tcPr>
          <w:tbl>
            <w:tblPr>
              <w:tblpPr w:vertAnchor="text"/>
              <w:tblW w:w="9000" w:type="dxa"/>
              <w:tblCellMar>
                <w:left w:w="0" w:type="dxa"/>
                <w:right w:w="0" w:type="dxa"/>
              </w:tblCellMar>
              <w:tblLook w:val="04A0" w:firstRow="1" w:lastRow="0" w:firstColumn="1" w:lastColumn="0" w:noHBand="0" w:noVBand="1"/>
            </w:tblPr>
            <w:tblGrid>
              <w:gridCol w:w="9000"/>
            </w:tblGrid>
            <w:tr w:rsidR="00CE66D5" w:rsidRPr="00CE66D5" w14:paraId="56283CB8" w14:textId="7777777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E66D5" w:rsidRPr="00CE66D5" w14:paraId="1BD09543" w14:textId="77777777">
                    <w:tc>
                      <w:tcPr>
                        <w:tcW w:w="0" w:type="auto"/>
                        <w:tcMar>
                          <w:top w:w="0" w:type="dxa"/>
                          <w:left w:w="270" w:type="dxa"/>
                          <w:bottom w:w="135" w:type="dxa"/>
                          <w:right w:w="270" w:type="dxa"/>
                        </w:tcMar>
                        <w:hideMark/>
                      </w:tcPr>
                      <w:p w14:paraId="40DDE615" w14:textId="77777777" w:rsidR="00CE66D5" w:rsidRPr="00CE66D5" w:rsidRDefault="00CE66D5" w:rsidP="00CE66D5">
                        <w:pPr>
                          <w:spacing w:after="0" w:line="240" w:lineRule="auto"/>
                          <w:rPr>
                            <w:rFonts w:ascii="Calibri" w:eastAsia="Times New Roman" w:hAnsi="Calibri" w:cs="Calibri"/>
                            <w:lang w:eastAsia="en-GB"/>
                          </w:rPr>
                        </w:pPr>
                        <w:r w:rsidRPr="00CE66D5">
                          <w:rPr>
                            <w:rFonts w:ascii="Helvetica" w:eastAsia="Times New Roman" w:hAnsi="Helvetica" w:cs="Helvetica"/>
                            <w:b/>
                            <w:bCs/>
                            <w:color w:val="202020"/>
                            <w:sz w:val="18"/>
                            <w:szCs w:val="18"/>
                            <w:bdr w:val="none" w:sz="0" w:space="0" w:color="auto" w:frame="1"/>
                            <w:lang w:eastAsia="en-GB"/>
                          </w:rPr>
                          <w:t>PRESS RELEASE 06.08.2021</w:t>
                        </w:r>
                        <w:r w:rsidRPr="00CE66D5">
                          <w:rPr>
                            <w:rFonts w:ascii="Helvetica" w:eastAsia="Times New Roman" w:hAnsi="Helvetica" w:cs="Helvetica"/>
                            <w:color w:val="202020"/>
                            <w:sz w:val="24"/>
                            <w:szCs w:val="24"/>
                            <w:bdr w:val="none" w:sz="0" w:space="0" w:color="auto" w:frame="1"/>
                            <w:lang w:eastAsia="en-GB"/>
                          </w:rPr>
                          <w:br/>
                        </w:r>
                        <w:r w:rsidRPr="00CE66D5">
                          <w:rPr>
                            <w:rFonts w:ascii="Helvetica" w:eastAsia="Times New Roman" w:hAnsi="Helvetica" w:cs="Helvetica"/>
                            <w:color w:val="202020"/>
                            <w:sz w:val="24"/>
                            <w:szCs w:val="24"/>
                            <w:bdr w:val="none" w:sz="0" w:space="0" w:color="auto" w:frame="1"/>
                            <w:lang w:eastAsia="en-GB"/>
                          </w:rPr>
                          <w:br/>
                        </w:r>
                        <w:hyperlink r:id="rId4" w:tgtFrame="_blank" w:history="1">
                          <w:r w:rsidRPr="00CE66D5">
                            <w:rPr>
                              <w:rFonts w:ascii="Helvetica" w:eastAsia="Times New Roman" w:hAnsi="Helvetica" w:cs="Helvetica"/>
                              <w:b/>
                              <w:bCs/>
                              <w:color w:val="007C89"/>
                              <w:sz w:val="27"/>
                              <w:szCs w:val="27"/>
                              <w:bdr w:val="none" w:sz="0" w:space="0" w:color="auto" w:frame="1"/>
                              <w:lang w:eastAsia="en-GB"/>
                            </w:rPr>
                            <w:t>Norris &amp; Fisher and Ansvar back ACRE’s Village Halls Service</w:t>
                          </w:r>
                        </w:hyperlink>
                        <w:r w:rsidRPr="00CE66D5">
                          <w:rPr>
                            <w:rFonts w:ascii="Helvetica" w:eastAsia="Times New Roman" w:hAnsi="Helvetica" w:cs="Helvetica"/>
                            <w:color w:val="202020"/>
                            <w:sz w:val="24"/>
                            <w:szCs w:val="24"/>
                            <w:bdr w:val="none" w:sz="0" w:space="0" w:color="auto" w:frame="1"/>
                            <w:lang w:eastAsia="en-GB"/>
                          </w:rPr>
                          <w:br/>
                        </w:r>
                        <w:r w:rsidRPr="00CE66D5">
                          <w:rPr>
                            <w:rFonts w:ascii="Helvetica" w:eastAsia="Times New Roman" w:hAnsi="Helvetica" w:cs="Helvetica"/>
                            <w:color w:val="202020"/>
                            <w:sz w:val="24"/>
                            <w:szCs w:val="24"/>
                            <w:bdr w:val="none" w:sz="0" w:space="0" w:color="auto" w:frame="1"/>
                            <w:lang w:eastAsia="en-GB"/>
                          </w:rPr>
                          <w:br/>
                        </w:r>
                        <w:r w:rsidRPr="00CE66D5">
                          <w:rPr>
                            <w:rFonts w:ascii="Helvetica" w:eastAsia="Times New Roman" w:hAnsi="Helvetica" w:cs="Helvetica"/>
                            <w:b/>
                            <w:bCs/>
                            <w:color w:val="202020"/>
                            <w:sz w:val="20"/>
                            <w:szCs w:val="20"/>
                            <w:bdr w:val="none" w:sz="0" w:space="0" w:color="auto" w:frame="1"/>
                            <w:lang w:eastAsia="en-GB"/>
                          </w:rPr>
                          <w:t>Norris &amp; Fisher (Insurance Brokers) Ltd, who provide specialist insurance for village halls have joined with Ansvar Insurance to become corporate sponsors of the advice and information service managed by Action with Communities in Rural England (ACRE) which supports volunteers managing these buildings.</w:t>
                        </w:r>
                        <w:r w:rsidRPr="00CE66D5">
                          <w:rPr>
                            <w:rFonts w:ascii="Helvetica" w:eastAsia="Times New Roman" w:hAnsi="Helvetica" w:cs="Helvetica"/>
                            <w:color w:val="202020"/>
                            <w:sz w:val="24"/>
                            <w:szCs w:val="24"/>
                            <w:bdr w:val="none" w:sz="0" w:space="0" w:color="auto" w:frame="1"/>
                            <w:lang w:eastAsia="en-GB"/>
                          </w:rPr>
                          <w:br/>
                          <w:t> </w:t>
                        </w:r>
                      </w:p>
                    </w:tc>
                  </w:tr>
                </w:tbl>
                <w:p w14:paraId="2BFAF8D1" w14:textId="77777777" w:rsidR="00CE66D5" w:rsidRPr="00CE66D5" w:rsidRDefault="00CE66D5" w:rsidP="00CE66D5">
                  <w:pPr>
                    <w:spacing w:after="0" w:line="240" w:lineRule="auto"/>
                    <w:rPr>
                      <w:rFonts w:ascii="Times New Roman" w:eastAsia="Times New Roman" w:hAnsi="Times New Roman" w:cs="Times New Roman"/>
                      <w:sz w:val="24"/>
                      <w:szCs w:val="24"/>
                      <w:lang w:eastAsia="en-GB"/>
                    </w:rPr>
                  </w:pPr>
                </w:p>
              </w:tc>
            </w:tr>
          </w:tbl>
          <w:p w14:paraId="60AE5408" w14:textId="77777777" w:rsidR="00CE66D5" w:rsidRPr="00CE66D5" w:rsidRDefault="00CE66D5" w:rsidP="00CE66D5">
            <w:pPr>
              <w:spacing w:after="0" w:line="240" w:lineRule="auto"/>
              <w:rPr>
                <w:rFonts w:ascii="Segoe UI" w:eastAsia="Times New Roman" w:hAnsi="Segoe UI" w:cs="Segoe UI"/>
                <w:color w:val="323130"/>
                <w:sz w:val="23"/>
                <w:szCs w:val="23"/>
                <w:lang w:eastAsia="en-GB"/>
              </w:rPr>
            </w:pPr>
          </w:p>
        </w:tc>
      </w:tr>
    </w:tbl>
    <w:p w14:paraId="4E6E3B5E" w14:textId="77777777" w:rsidR="00CE66D5" w:rsidRPr="00CE66D5" w:rsidRDefault="00CE66D5" w:rsidP="00CE66D5">
      <w:pPr>
        <w:spacing w:after="0" w:line="240" w:lineRule="auto"/>
        <w:rPr>
          <w:rFonts w:ascii="Calibri" w:eastAsia="Times New Roman" w:hAnsi="Calibri" w:cs="Calibri"/>
          <w:color w:val="323130"/>
          <w:lang w:eastAsia="en-GB"/>
        </w:rPr>
      </w:pPr>
      <w:r w:rsidRPr="00CE66D5">
        <w:rPr>
          <w:rFonts w:ascii="Calibri" w:eastAsia="Times New Roman" w:hAnsi="Calibri" w:cs="Calibri"/>
          <w:color w:val="323130"/>
          <w:lang w:eastAsia="en-GB"/>
        </w:rPr>
        <w:t> </w:t>
      </w:r>
    </w:p>
    <w:tbl>
      <w:tblPr>
        <w:tblW w:w="9000" w:type="dxa"/>
        <w:tblCellMar>
          <w:left w:w="0" w:type="dxa"/>
          <w:right w:w="0" w:type="dxa"/>
        </w:tblCellMar>
        <w:tblLook w:val="04A0" w:firstRow="1" w:lastRow="0" w:firstColumn="1" w:lastColumn="0" w:noHBand="0" w:noVBand="1"/>
      </w:tblPr>
      <w:tblGrid>
        <w:gridCol w:w="9026"/>
      </w:tblGrid>
      <w:tr w:rsidR="00CE66D5" w:rsidRPr="00CE66D5" w14:paraId="0E65B9CA" w14:textId="77777777" w:rsidTr="00CE66D5">
        <w:tc>
          <w:tcPr>
            <w:tcW w:w="0" w:type="auto"/>
            <w:tcMar>
              <w:top w:w="135" w:type="dxa"/>
              <w:left w:w="135" w:type="dxa"/>
              <w:bottom w:w="135" w:type="dxa"/>
              <w:right w:w="135" w:type="dxa"/>
            </w:tcMar>
            <w:hideMark/>
          </w:tcPr>
          <w:tbl>
            <w:tblPr>
              <w:tblpPr w:leftFromText="45" w:rightFromText="45" w:vertAnchor="text"/>
              <w:tblW w:w="8730" w:type="dxa"/>
              <w:tblCellMar>
                <w:left w:w="0" w:type="dxa"/>
                <w:right w:w="0" w:type="dxa"/>
              </w:tblCellMar>
              <w:tblLook w:val="04A0" w:firstRow="1" w:lastRow="0" w:firstColumn="1" w:lastColumn="0" w:noHBand="0" w:noVBand="1"/>
            </w:tblPr>
            <w:tblGrid>
              <w:gridCol w:w="8756"/>
            </w:tblGrid>
            <w:tr w:rsidR="00CE66D5" w:rsidRPr="00CE66D5" w14:paraId="70121040" w14:textId="77777777">
              <w:tc>
                <w:tcPr>
                  <w:tcW w:w="0" w:type="auto"/>
                  <w:tcMar>
                    <w:top w:w="0" w:type="dxa"/>
                    <w:left w:w="135" w:type="dxa"/>
                    <w:bottom w:w="0" w:type="dxa"/>
                    <w:right w:w="135" w:type="dxa"/>
                  </w:tcMar>
                  <w:hideMark/>
                </w:tcPr>
                <w:p w14:paraId="75E86906" w14:textId="77777777" w:rsidR="00CE66D5" w:rsidRPr="00CE66D5" w:rsidRDefault="00CE66D5" w:rsidP="00CE66D5">
                  <w:pPr>
                    <w:spacing w:after="0" w:line="240" w:lineRule="auto"/>
                    <w:jc w:val="center"/>
                    <w:rPr>
                      <w:rFonts w:ascii="Calibri" w:eastAsia="Times New Roman" w:hAnsi="Calibri" w:cs="Calibri"/>
                      <w:lang w:eastAsia="en-GB"/>
                    </w:rPr>
                  </w:pPr>
                  <w:r w:rsidRPr="00CE66D5">
                    <w:rPr>
                      <w:rFonts w:ascii="Calibri" w:eastAsia="Times New Roman" w:hAnsi="Calibri" w:cs="Calibri"/>
                      <w:noProof/>
                      <w:lang w:eastAsia="en-GB"/>
                    </w:rPr>
                    <w:drawing>
                      <wp:inline distT="0" distB="0" distL="0" distR="0" wp14:anchorId="19F106FA" wp14:editId="4EA55B11">
                        <wp:extent cx="7620000" cy="2381250"/>
                        <wp:effectExtent l="0" t="0" r="0" b="0"/>
                        <wp:docPr id="2" name="x__x0000_i1030"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_x0000_i1030" descr="Graphical user interface, text, applicatio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2381250"/>
                                </a:xfrm>
                                <a:prstGeom prst="rect">
                                  <a:avLst/>
                                </a:prstGeom>
                                <a:noFill/>
                                <a:ln>
                                  <a:noFill/>
                                </a:ln>
                              </pic:spPr>
                            </pic:pic>
                          </a:graphicData>
                        </a:graphic>
                      </wp:inline>
                    </w:drawing>
                  </w:r>
                </w:p>
              </w:tc>
            </w:tr>
          </w:tbl>
          <w:p w14:paraId="000657DF" w14:textId="77777777" w:rsidR="00CE66D5" w:rsidRPr="00CE66D5" w:rsidRDefault="00CE66D5" w:rsidP="00CE66D5">
            <w:pPr>
              <w:spacing w:after="0" w:line="240" w:lineRule="auto"/>
              <w:rPr>
                <w:rFonts w:ascii="Segoe UI" w:eastAsia="Times New Roman" w:hAnsi="Segoe UI" w:cs="Segoe UI"/>
                <w:color w:val="323130"/>
                <w:sz w:val="23"/>
                <w:szCs w:val="23"/>
                <w:lang w:eastAsia="en-GB"/>
              </w:rPr>
            </w:pPr>
          </w:p>
        </w:tc>
      </w:tr>
    </w:tbl>
    <w:p w14:paraId="6F954190" w14:textId="77777777" w:rsidR="00CE66D5" w:rsidRPr="00CE66D5" w:rsidRDefault="00CE66D5" w:rsidP="00CE66D5">
      <w:pPr>
        <w:spacing w:after="0" w:line="240" w:lineRule="auto"/>
        <w:rPr>
          <w:rFonts w:ascii="Calibri" w:eastAsia="Times New Roman" w:hAnsi="Calibri" w:cs="Calibri"/>
          <w:color w:val="323130"/>
          <w:lang w:eastAsia="en-GB"/>
        </w:rPr>
      </w:pPr>
      <w:r w:rsidRPr="00CE66D5">
        <w:rPr>
          <w:rFonts w:ascii="Calibri" w:eastAsia="Times New Roman" w:hAnsi="Calibri" w:cs="Calibri"/>
          <w:color w:val="323130"/>
          <w:lang w:eastAsia="en-GB"/>
        </w:rPr>
        <w:t> </w:t>
      </w:r>
    </w:p>
    <w:tbl>
      <w:tblPr>
        <w:tblW w:w="9000" w:type="dxa"/>
        <w:tblCellMar>
          <w:left w:w="0" w:type="dxa"/>
          <w:right w:w="0" w:type="dxa"/>
        </w:tblCellMar>
        <w:tblLook w:val="04A0" w:firstRow="1" w:lastRow="0" w:firstColumn="1" w:lastColumn="0" w:noHBand="0" w:noVBand="1"/>
      </w:tblPr>
      <w:tblGrid>
        <w:gridCol w:w="9000"/>
      </w:tblGrid>
      <w:tr w:rsidR="00CE66D5" w:rsidRPr="00CE66D5" w14:paraId="72AB45F2" w14:textId="77777777" w:rsidTr="00CE66D5">
        <w:tc>
          <w:tcPr>
            <w:tcW w:w="0" w:type="auto"/>
            <w:tcMar>
              <w:top w:w="135" w:type="dxa"/>
              <w:left w:w="0" w:type="dxa"/>
              <w:bottom w:w="0" w:type="dxa"/>
              <w:right w:w="0" w:type="dxa"/>
            </w:tcMar>
            <w:hideMark/>
          </w:tcPr>
          <w:tbl>
            <w:tblPr>
              <w:tblpPr w:vertAnchor="text"/>
              <w:tblW w:w="9000" w:type="dxa"/>
              <w:tblCellMar>
                <w:left w:w="0" w:type="dxa"/>
                <w:right w:w="0" w:type="dxa"/>
              </w:tblCellMar>
              <w:tblLook w:val="04A0" w:firstRow="1" w:lastRow="0" w:firstColumn="1" w:lastColumn="0" w:noHBand="0" w:noVBand="1"/>
            </w:tblPr>
            <w:tblGrid>
              <w:gridCol w:w="9000"/>
            </w:tblGrid>
            <w:tr w:rsidR="00CE66D5" w:rsidRPr="00CE66D5" w14:paraId="115ED79E" w14:textId="7777777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E66D5" w:rsidRPr="00CE66D5" w14:paraId="6457A46A" w14:textId="77777777">
                    <w:tc>
                      <w:tcPr>
                        <w:tcW w:w="0" w:type="auto"/>
                        <w:tcMar>
                          <w:top w:w="0" w:type="dxa"/>
                          <w:left w:w="270" w:type="dxa"/>
                          <w:bottom w:w="135" w:type="dxa"/>
                          <w:right w:w="270" w:type="dxa"/>
                        </w:tcMar>
                        <w:hideMark/>
                      </w:tcPr>
                      <w:p w14:paraId="4C012E3C" w14:textId="77777777" w:rsidR="00CE66D5" w:rsidRPr="00CE66D5" w:rsidRDefault="00CE66D5" w:rsidP="00CE66D5">
                        <w:pPr>
                          <w:spacing w:after="0" w:line="240" w:lineRule="auto"/>
                          <w:rPr>
                            <w:rFonts w:ascii="Calibri" w:eastAsia="Times New Roman" w:hAnsi="Calibri" w:cs="Calibri"/>
                            <w:lang w:eastAsia="en-GB"/>
                          </w:rPr>
                        </w:pPr>
                        <w:r w:rsidRPr="00CE66D5">
                          <w:rPr>
                            <w:rFonts w:ascii="Arial" w:eastAsia="Times New Roman" w:hAnsi="Arial" w:cs="Arial"/>
                            <w:color w:val="202020"/>
                            <w:sz w:val="18"/>
                            <w:szCs w:val="18"/>
                            <w:bdr w:val="none" w:sz="0" w:space="0" w:color="auto" w:frame="1"/>
                            <w:lang w:eastAsia="en-GB"/>
                          </w:rPr>
                          <w:t>The sponsorship will help the charity sustain and develop the service so that it is fit for the future, especially as community groups increasingly look for support online.</w:t>
                        </w:r>
                        <w:r w:rsidRPr="00CE66D5">
                          <w:rPr>
                            <w:rFonts w:ascii="Arial" w:eastAsia="Times New Roman" w:hAnsi="Arial" w:cs="Arial"/>
                            <w:color w:val="202020"/>
                            <w:sz w:val="18"/>
                            <w:szCs w:val="18"/>
                            <w:bdr w:val="none" w:sz="0" w:space="0" w:color="auto" w:frame="1"/>
                            <w:lang w:eastAsia="en-GB"/>
                          </w:rPr>
                          <w:br/>
                        </w:r>
                        <w:r w:rsidRPr="00CE66D5">
                          <w:rPr>
                            <w:rFonts w:ascii="Arial" w:eastAsia="Times New Roman" w:hAnsi="Arial" w:cs="Arial"/>
                            <w:color w:val="202020"/>
                            <w:sz w:val="18"/>
                            <w:szCs w:val="18"/>
                            <w:bdr w:val="none" w:sz="0" w:space="0" w:color="auto" w:frame="1"/>
                            <w:lang w:eastAsia="en-GB"/>
                          </w:rPr>
                          <w:br/>
                          <w:t>More than 10,000 </w:t>
                        </w:r>
                        <w:hyperlink r:id="rId6" w:tgtFrame="_blank" w:history="1">
                          <w:r w:rsidRPr="00CE66D5">
                            <w:rPr>
                              <w:rFonts w:ascii="Arial" w:eastAsia="Times New Roman" w:hAnsi="Arial" w:cs="Arial"/>
                              <w:color w:val="007C89"/>
                              <w:sz w:val="18"/>
                              <w:szCs w:val="18"/>
                              <w:u w:val="single"/>
                              <w:bdr w:val="none" w:sz="0" w:space="0" w:color="auto" w:frame="1"/>
                              <w:lang w:eastAsia="en-GB"/>
                            </w:rPr>
                            <w:t>village halls</w:t>
                          </w:r>
                        </w:hyperlink>
                        <w:r w:rsidRPr="00CE66D5">
                          <w:rPr>
                            <w:rFonts w:ascii="Arial" w:eastAsia="Times New Roman" w:hAnsi="Arial" w:cs="Arial"/>
                            <w:color w:val="202020"/>
                            <w:sz w:val="18"/>
                            <w:szCs w:val="18"/>
                            <w:bdr w:val="none" w:sz="0" w:space="0" w:color="auto" w:frame="1"/>
                            <w:lang w:eastAsia="en-GB"/>
                          </w:rPr>
                          <w:t xml:space="preserve"> can be found across rural England. Many of them offer the only place where </w:t>
                        </w:r>
                        <w:proofErr w:type="gramStart"/>
                        <w:r w:rsidRPr="00CE66D5">
                          <w:rPr>
                            <w:rFonts w:ascii="Arial" w:eastAsia="Times New Roman" w:hAnsi="Arial" w:cs="Arial"/>
                            <w:color w:val="202020"/>
                            <w:sz w:val="18"/>
                            <w:szCs w:val="18"/>
                            <w:bdr w:val="none" w:sz="0" w:space="0" w:color="auto" w:frame="1"/>
                            <w:lang w:eastAsia="en-GB"/>
                          </w:rPr>
                          <w:t>local residents</w:t>
                        </w:r>
                        <w:proofErr w:type="gramEnd"/>
                        <w:r w:rsidRPr="00CE66D5">
                          <w:rPr>
                            <w:rFonts w:ascii="Arial" w:eastAsia="Times New Roman" w:hAnsi="Arial" w:cs="Arial"/>
                            <w:color w:val="202020"/>
                            <w:sz w:val="18"/>
                            <w:szCs w:val="18"/>
                            <w:bdr w:val="none" w:sz="0" w:space="0" w:color="auto" w:frame="1"/>
                            <w:lang w:eastAsia="en-GB"/>
                          </w:rPr>
                          <w:t xml:space="preserve"> can gather and access a range of activities and services from community run shops, to childcare provision and exercise classes. They are also frequently hired out for weddings and other celebrations.</w:t>
                        </w:r>
                        <w:r w:rsidRPr="00CE66D5">
                          <w:rPr>
                            <w:rFonts w:ascii="Arial" w:eastAsia="Times New Roman" w:hAnsi="Arial" w:cs="Arial"/>
                            <w:color w:val="202020"/>
                            <w:sz w:val="18"/>
                            <w:szCs w:val="18"/>
                            <w:bdr w:val="none" w:sz="0" w:space="0" w:color="auto" w:frame="1"/>
                            <w:lang w:eastAsia="en-GB"/>
                          </w:rPr>
                          <w:br/>
                          <w:t> </w:t>
                        </w:r>
                        <w:r w:rsidRPr="00CE66D5">
                          <w:rPr>
                            <w:rFonts w:ascii="Arial" w:eastAsia="Times New Roman" w:hAnsi="Arial" w:cs="Arial"/>
                            <w:color w:val="202020"/>
                            <w:sz w:val="18"/>
                            <w:szCs w:val="18"/>
                            <w:bdr w:val="none" w:sz="0" w:space="0" w:color="auto" w:frame="1"/>
                            <w:lang w:eastAsia="en-GB"/>
                          </w:rPr>
                          <w:br/>
                        </w:r>
                        <w:hyperlink r:id="rId7" w:tgtFrame="_blank" w:history="1">
                          <w:r w:rsidRPr="00CE66D5">
                            <w:rPr>
                              <w:rFonts w:ascii="Arial" w:eastAsia="Times New Roman" w:hAnsi="Arial" w:cs="Arial"/>
                              <w:color w:val="007C89"/>
                              <w:sz w:val="18"/>
                              <w:szCs w:val="18"/>
                              <w:u w:val="single"/>
                              <w:bdr w:val="none" w:sz="0" w:space="0" w:color="auto" w:frame="1"/>
                              <w:lang w:eastAsia="en-GB"/>
                            </w:rPr>
                            <w:t>During lockdown</w:t>
                          </w:r>
                        </w:hyperlink>
                        <w:r w:rsidRPr="00CE66D5">
                          <w:rPr>
                            <w:rFonts w:ascii="Arial" w:eastAsia="Times New Roman" w:hAnsi="Arial" w:cs="Arial"/>
                            <w:color w:val="202020"/>
                            <w:sz w:val="18"/>
                            <w:szCs w:val="18"/>
                            <w:bdr w:val="none" w:sz="0" w:space="0" w:color="auto" w:frame="1"/>
                            <w:lang w:eastAsia="en-GB"/>
                          </w:rPr>
                          <w:t>, most halls closed but a few were able to stay open to provide emergency assistance to their community. Now, almost all are enthusiastic about supporting their community to come back together.   </w:t>
                        </w:r>
                        <w:r w:rsidRPr="00CE66D5">
                          <w:rPr>
                            <w:rFonts w:ascii="Arial" w:eastAsia="Times New Roman" w:hAnsi="Arial" w:cs="Arial"/>
                            <w:color w:val="202020"/>
                            <w:sz w:val="18"/>
                            <w:szCs w:val="18"/>
                            <w:bdr w:val="none" w:sz="0" w:space="0" w:color="auto" w:frame="1"/>
                            <w:lang w:eastAsia="en-GB"/>
                          </w:rPr>
                          <w:br/>
                          <w:t> </w:t>
                        </w:r>
                        <w:r w:rsidRPr="00CE66D5">
                          <w:rPr>
                            <w:rFonts w:ascii="Arial" w:eastAsia="Times New Roman" w:hAnsi="Arial" w:cs="Arial"/>
                            <w:color w:val="202020"/>
                            <w:sz w:val="18"/>
                            <w:szCs w:val="18"/>
                            <w:bdr w:val="none" w:sz="0" w:space="0" w:color="auto" w:frame="1"/>
                            <w:lang w:eastAsia="en-GB"/>
                          </w:rPr>
                          <w:br/>
                          <w:t>Deborah Clarke, ACRE’s Village Halls Manager, said, </w:t>
                        </w:r>
                        <w:r w:rsidRPr="00CE66D5">
                          <w:rPr>
                            <w:rFonts w:ascii="Arial" w:eastAsia="Times New Roman" w:hAnsi="Arial" w:cs="Arial"/>
                            <w:i/>
                            <w:iCs/>
                            <w:color w:val="202020"/>
                            <w:sz w:val="18"/>
                            <w:szCs w:val="18"/>
                            <w:bdr w:val="none" w:sz="0" w:space="0" w:color="auto" w:frame="1"/>
                            <w:lang w:eastAsia="en-GB"/>
                          </w:rPr>
                          <w:t>“We’re really pleased to have secured the backing of Norris &amp; Fisher and Ansvar Insurance for our information and advice service which is offered to village halls across England. It will be the first of what we hope will be several corporate partnerships aimed at underpinning, supporting, and developing ACRE’s work in this area”.</w:t>
                        </w:r>
                        <w:r w:rsidRPr="00CE66D5">
                          <w:rPr>
                            <w:rFonts w:ascii="Arial" w:eastAsia="Times New Roman" w:hAnsi="Arial" w:cs="Arial"/>
                            <w:color w:val="202020"/>
                            <w:sz w:val="18"/>
                            <w:szCs w:val="18"/>
                            <w:bdr w:val="none" w:sz="0" w:space="0" w:color="auto" w:frame="1"/>
                            <w:lang w:eastAsia="en-GB"/>
                          </w:rPr>
                          <w:br/>
                        </w:r>
                        <w:r w:rsidRPr="00CE66D5">
                          <w:rPr>
                            <w:rFonts w:ascii="Arial" w:eastAsia="Times New Roman" w:hAnsi="Arial" w:cs="Arial"/>
                            <w:color w:val="202020"/>
                            <w:sz w:val="18"/>
                            <w:szCs w:val="18"/>
                            <w:bdr w:val="none" w:sz="0" w:space="0" w:color="auto" w:frame="1"/>
                            <w:lang w:eastAsia="en-GB"/>
                          </w:rPr>
                          <w:br/>
                          <w:t>Martyn Ingram, Managing Director at Norris &amp; Fisher, said,</w:t>
                        </w:r>
                        <w:r w:rsidRPr="00CE66D5">
                          <w:rPr>
                            <w:rFonts w:ascii="Arial" w:eastAsia="Times New Roman" w:hAnsi="Arial" w:cs="Arial"/>
                            <w:i/>
                            <w:iCs/>
                            <w:color w:val="202020"/>
                            <w:sz w:val="18"/>
                            <w:szCs w:val="18"/>
                            <w:bdr w:val="none" w:sz="0" w:space="0" w:color="auto" w:frame="1"/>
                            <w:lang w:eastAsia="en-GB"/>
                          </w:rPr>
                          <w:t> “We are proud to become a corporate partner of ACRE and greatly admire the work of ACRE. The pandemic has shown how important the provision of up-to-date information and advice is to village halls. We’re pleased to do our bit to make sure this continues and look forward to working with ACRE Network Village Halls Advisors at the annual training event in November”.</w:t>
                        </w:r>
                        <w:r w:rsidRPr="00CE66D5">
                          <w:rPr>
                            <w:rFonts w:ascii="Arial" w:eastAsia="Times New Roman" w:hAnsi="Arial" w:cs="Arial"/>
                            <w:color w:val="202020"/>
                            <w:sz w:val="18"/>
                            <w:szCs w:val="18"/>
                            <w:bdr w:val="none" w:sz="0" w:space="0" w:color="auto" w:frame="1"/>
                            <w:lang w:eastAsia="en-GB"/>
                          </w:rPr>
                          <w:br/>
                        </w:r>
                        <w:r w:rsidRPr="00CE66D5">
                          <w:rPr>
                            <w:rFonts w:ascii="Arial" w:eastAsia="Times New Roman" w:hAnsi="Arial" w:cs="Arial"/>
                            <w:color w:val="202020"/>
                            <w:sz w:val="18"/>
                            <w:szCs w:val="18"/>
                            <w:bdr w:val="none" w:sz="0" w:space="0" w:color="auto" w:frame="1"/>
                            <w:lang w:eastAsia="en-GB"/>
                          </w:rPr>
                          <w:br/>
                          <w:t>ENDS</w:t>
                        </w:r>
                      </w:p>
                    </w:tc>
                  </w:tr>
                </w:tbl>
                <w:p w14:paraId="114B5093" w14:textId="77777777" w:rsidR="00CE66D5" w:rsidRPr="00CE66D5" w:rsidRDefault="00CE66D5" w:rsidP="00CE66D5">
                  <w:pPr>
                    <w:spacing w:after="0" w:line="240" w:lineRule="auto"/>
                    <w:rPr>
                      <w:rFonts w:ascii="Times New Roman" w:eastAsia="Times New Roman" w:hAnsi="Times New Roman" w:cs="Times New Roman"/>
                      <w:sz w:val="24"/>
                      <w:szCs w:val="24"/>
                      <w:lang w:eastAsia="en-GB"/>
                    </w:rPr>
                  </w:pPr>
                </w:p>
              </w:tc>
            </w:tr>
          </w:tbl>
          <w:p w14:paraId="7E82956C" w14:textId="77777777" w:rsidR="00CE66D5" w:rsidRPr="00CE66D5" w:rsidRDefault="00CE66D5" w:rsidP="00CE66D5">
            <w:pPr>
              <w:spacing w:after="0" w:line="240" w:lineRule="auto"/>
              <w:rPr>
                <w:rFonts w:ascii="Segoe UI" w:eastAsia="Times New Roman" w:hAnsi="Segoe UI" w:cs="Segoe UI"/>
                <w:color w:val="323130"/>
                <w:sz w:val="23"/>
                <w:szCs w:val="23"/>
                <w:lang w:eastAsia="en-GB"/>
              </w:rPr>
            </w:pPr>
          </w:p>
        </w:tc>
      </w:tr>
    </w:tbl>
    <w:p w14:paraId="2FA73C8B" w14:textId="77777777" w:rsidR="00CE66D5" w:rsidRPr="00CE66D5" w:rsidRDefault="00CE66D5" w:rsidP="00CE66D5">
      <w:pPr>
        <w:spacing w:after="0" w:line="240" w:lineRule="auto"/>
        <w:rPr>
          <w:rFonts w:ascii="Calibri" w:eastAsia="Times New Roman" w:hAnsi="Calibri" w:cs="Calibri"/>
          <w:color w:val="323130"/>
          <w:lang w:eastAsia="en-GB"/>
        </w:rPr>
      </w:pPr>
      <w:r w:rsidRPr="00CE66D5">
        <w:rPr>
          <w:rFonts w:ascii="Calibri" w:eastAsia="Times New Roman" w:hAnsi="Calibri" w:cs="Calibri"/>
          <w:color w:val="323130"/>
          <w:lang w:eastAsia="en-GB"/>
        </w:rPr>
        <w:t> </w:t>
      </w:r>
    </w:p>
    <w:tbl>
      <w:tblPr>
        <w:tblW w:w="9000" w:type="dxa"/>
        <w:tblCellMar>
          <w:left w:w="0" w:type="dxa"/>
          <w:right w:w="0" w:type="dxa"/>
        </w:tblCellMar>
        <w:tblLook w:val="04A0" w:firstRow="1" w:lastRow="0" w:firstColumn="1" w:lastColumn="0" w:noHBand="0" w:noVBand="1"/>
      </w:tblPr>
      <w:tblGrid>
        <w:gridCol w:w="9016"/>
      </w:tblGrid>
      <w:tr w:rsidR="00CE66D5" w:rsidRPr="00CE66D5" w14:paraId="63283D5C" w14:textId="77777777" w:rsidTr="00CE66D5">
        <w:tc>
          <w:tcPr>
            <w:tcW w:w="0" w:type="auto"/>
            <w:tcMar>
              <w:top w:w="270" w:type="dxa"/>
              <w:left w:w="270" w:type="dxa"/>
              <w:bottom w:w="270" w:type="dxa"/>
              <w:right w:w="270" w:type="dxa"/>
            </w:tcMar>
            <w:vAlign w:val="center"/>
            <w:hideMark/>
          </w:tcPr>
          <w:tbl>
            <w:tblPr>
              <w:tblW w:w="8460" w:type="dxa"/>
              <w:tblCellMar>
                <w:left w:w="0" w:type="dxa"/>
                <w:right w:w="0" w:type="dxa"/>
              </w:tblCellMar>
              <w:tblLook w:val="04A0" w:firstRow="1" w:lastRow="0" w:firstColumn="1" w:lastColumn="0" w:noHBand="0" w:noVBand="1"/>
            </w:tblPr>
            <w:tblGrid>
              <w:gridCol w:w="8460"/>
            </w:tblGrid>
            <w:tr w:rsidR="00CE66D5" w:rsidRPr="00CE66D5" w14:paraId="173ABB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CA5C11" w14:textId="77777777" w:rsidR="00CE66D5" w:rsidRPr="00CE66D5" w:rsidRDefault="00CE66D5" w:rsidP="00CE66D5">
                  <w:pPr>
                    <w:spacing w:after="0" w:line="240" w:lineRule="auto"/>
                    <w:rPr>
                      <w:rFonts w:ascii="Calibri" w:eastAsia="Times New Roman" w:hAnsi="Calibri" w:cs="Calibri"/>
                      <w:color w:val="323130"/>
                      <w:lang w:eastAsia="en-GB"/>
                    </w:rPr>
                  </w:pPr>
                </w:p>
              </w:tc>
            </w:tr>
          </w:tbl>
          <w:p w14:paraId="432AFC92" w14:textId="77777777" w:rsidR="00CE66D5" w:rsidRPr="00CE66D5" w:rsidRDefault="00CE66D5" w:rsidP="00CE66D5">
            <w:pPr>
              <w:spacing w:after="0" w:line="240" w:lineRule="auto"/>
              <w:rPr>
                <w:rFonts w:ascii="Segoe UI" w:eastAsia="Times New Roman" w:hAnsi="Segoe UI" w:cs="Segoe UI"/>
                <w:color w:val="323130"/>
                <w:sz w:val="23"/>
                <w:szCs w:val="23"/>
                <w:lang w:eastAsia="en-GB"/>
              </w:rPr>
            </w:pPr>
          </w:p>
        </w:tc>
      </w:tr>
    </w:tbl>
    <w:p w14:paraId="19C6E7D6" w14:textId="77777777" w:rsidR="00CE66D5" w:rsidRPr="00CE66D5" w:rsidRDefault="00CE66D5" w:rsidP="00CE66D5">
      <w:pPr>
        <w:spacing w:after="0" w:line="240" w:lineRule="auto"/>
        <w:rPr>
          <w:rFonts w:ascii="Calibri" w:eastAsia="Times New Roman" w:hAnsi="Calibri" w:cs="Calibri"/>
          <w:color w:val="323130"/>
          <w:lang w:eastAsia="en-GB"/>
        </w:rPr>
      </w:pPr>
      <w:r w:rsidRPr="00CE66D5">
        <w:rPr>
          <w:rFonts w:ascii="Calibri" w:eastAsia="Times New Roman" w:hAnsi="Calibri" w:cs="Calibri"/>
          <w:color w:val="323130"/>
          <w:lang w:eastAsia="en-GB"/>
        </w:rPr>
        <w:t> </w:t>
      </w:r>
    </w:p>
    <w:tbl>
      <w:tblPr>
        <w:tblW w:w="9000" w:type="dxa"/>
        <w:tblCellMar>
          <w:left w:w="0" w:type="dxa"/>
          <w:right w:w="0" w:type="dxa"/>
        </w:tblCellMar>
        <w:tblLook w:val="04A0" w:firstRow="1" w:lastRow="0" w:firstColumn="1" w:lastColumn="0" w:noHBand="0" w:noVBand="1"/>
      </w:tblPr>
      <w:tblGrid>
        <w:gridCol w:w="9000"/>
      </w:tblGrid>
      <w:tr w:rsidR="00CE66D5" w:rsidRPr="00CE66D5" w14:paraId="2A22F3D5" w14:textId="77777777" w:rsidTr="00CE66D5">
        <w:tc>
          <w:tcPr>
            <w:tcW w:w="0" w:type="auto"/>
            <w:tcMar>
              <w:top w:w="135" w:type="dxa"/>
              <w:left w:w="0" w:type="dxa"/>
              <w:bottom w:w="0" w:type="dxa"/>
              <w:right w:w="0" w:type="dxa"/>
            </w:tcMar>
            <w:hideMark/>
          </w:tcPr>
          <w:tbl>
            <w:tblPr>
              <w:tblpPr w:vertAnchor="text"/>
              <w:tblW w:w="9000" w:type="dxa"/>
              <w:tblCellMar>
                <w:left w:w="0" w:type="dxa"/>
                <w:right w:w="0" w:type="dxa"/>
              </w:tblCellMar>
              <w:tblLook w:val="04A0" w:firstRow="1" w:lastRow="0" w:firstColumn="1" w:lastColumn="0" w:noHBand="0" w:noVBand="1"/>
            </w:tblPr>
            <w:tblGrid>
              <w:gridCol w:w="9000"/>
            </w:tblGrid>
            <w:tr w:rsidR="00CE66D5" w:rsidRPr="00CE66D5" w14:paraId="20E87E0F" w14:textId="7777777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E66D5" w:rsidRPr="00CE66D5" w14:paraId="11ED9C3F" w14:textId="77777777">
                    <w:tc>
                      <w:tcPr>
                        <w:tcW w:w="0" w:type="auto"/>
                        <w:tcMar>
                          <w:top w:w="0" w:type="dxa"/>
                          <w:left w:w="270" w:type="dxa"/>
                          <w:bottom w:w="135" w:type="dxa"/>
                          <w:right w:w="270" w:type="dxa"/>
                        </w:tcMar>
                        <w:hideMark/>
                      </w:tcPr>
                      <w:p w14:paraId="7EB8C86B" w14:textId="77777777" w:rsidR="00CE66D5" w:rsidRPr="00CE66D5" w:rsidRDefault="00CE66D5" w:rsidP="00CE66D5">
                        <w:pPr>
                          <w:spacing w:after="0" w:line="240" w:lineRule="auto"/>
                          <w:rPr>
                            <w:rFonts w:ascii="Calibri" w:eastAsia="Times New Roman" w:hAnsi="Calibri" w:cs="Calibri"/>
                            <w:lang w:eastAsia="en-GB"/>
                          </w:rPr>
                        </w:pPr>
                        <w:r w:rsidRPr="00CE66D5">
                          <w:rPr>
                            <w:rFonts w:ascii="Helvetica" w:eastAsia="Times New Roman" w:hAnsi="Helvetica" w:cs="Helvetica"/>
                            <w:b/>
                            <w:bCs/>
                            <w:color w:val="202020"/>
                            <w:sz w:val="17"/>
                            <w:szCs w:val="17"/>
                            <w:bdr w:val="none" w:sz="0" w:space="0" w:color="auto" w:frame="1"/>
                            <w:lang w:eastAsia="en-GB"/>
                          </w:rPr>
                          <w:lastRenderedPageBreak/>
                          <w:t>Notes to editors</w:t>
                        </w:r>
                        <w:r w:rsidRPr="00CE66D5">
                          <w:rPr>
                            <w:rFonts w:ascii="Helvetica" w:eastAsia="Times New Roman" w:hAnsi="Helvetica" w:cs="Helvetica"/>
                            <w:color w:val="202020"/>
                            <w:sz w:val="17"/>
                            <w:szCs w:val="17"/>
                            <w:bdr w:val="none" w:sz="0" w:space="0" w:color="auto" w:frame="1"/>
                            <w:lang w:eastAsia="en-GB"/>
                          </w:rPr>
                          <w:br/>
                        </w:r>
                        <w:r w:rsidRPr="00CE66D5">
                          <w:rPr>
                            <w:rFonts w:ascii="Helvetica" w:eastAsia="Times New Roman" w:hAnsi="Helvetica" w:cs="Helvetica"/>
                            <w:color w:val="202020"/>
                            <w:sz w:val="17"/>
                            <w:szCs w:val="17"/>
                            <w:bdr w:val="none" w:sz="0" w:space="0" w:color="auto" w:frame="1"/>
                            <w:lang w:eastAsia="en-GB"/>
                          </w:rPr>
                          <w:br/>
                          <w:t>Media contact: Phillip Vincent, </w:t>
                        </w:r>
                        <w:hyperlink r:id="rId8" w:tgtFrame="_blank" w:history="1">
                          <w:r w:rsidRPr="00CE66D5">
                            <w:rPr>
                              <w:rFonts w:ascii="Helvetica" w:eastAsia="Times New Roman" w:hAnsi="Helvetica" w:cs="Helvetica"/>
                              <w:color w:val="007C89"/>
                              <w:sz w:val="17"/>
                              <w:szCs w:val="17"/>
                              <w:u w:val="single"/>
                              <w:bdr w:val="none" w:sz="0" w:space="0" w:color="auto" w:frame="1"/>
                              <w:lang w:eastAsia="en-GB"/>
                            </w:rPr>
                            <w:t>p.vincent@acre.org.uk</w:t>
                          </w:r>
                        </w:hyperlink>
                        <w:r w:rsidRPr="00CE66D5">
                          <w:rPr>
                            <w:rFonts w:ascii="Helvetica" w:eastAsia="Times New Roman" w:hAnsi="Helvetica" w:cs="Helvetica"/>
                            <w:color w:val="202020"/>
                            <w:sz w:val="17"/>
                            <w:szCs w:val="17"/>
                            <w:bdr w:val="none" w:sz="0" w:space="0" w:color="auto" w:frame="1"/>
                            <w:lang w:eastAsia="en-GB"/>
                          </w:rPr>
                          <w:t>, 01285 425645</w:t>
                        </w:r>
                        <w:r w:rsidRPr="00CE66D5">
                          <w:rPr>
                            <w:rFonts w:ascii="Helvetica" w:eastAsia="Times New Roman" w:hAnsi="Helvetica" w:cs="Helvetica"/>
                            <w:color w:val="202020"/>
                            <w:sz w:val="17"/>
                            <w:szCs w:val="17"/>
                            <w:bdr w:val="none" w:sz="0" w:space="0" w:color="auto" w:frame="1"/>
                            <w:lang w:eastAsia="en-GB"/>
                          </w:rPr>
                          <w:br/>
                        </w:r>
                        <w:r w:rsidRPr="00CE66D5">
                          <w:rPr>
                            <w:rFonts w:ascii="Helvetica" w:eastAsia="Times New Roman" w:hAnsi="Helvetica" w:cs="Helvetica"/>
                            <w:color w:val="202020"/>
                            <w:sz w:val="17"/>
                            <w:szCs w:val="17"/>
                            <w:bdr w:val="none" w:sz="0" w:space="0" w:color="auto" w:frame="1"/>
                            <w:lang w:eastAsia="en-GB"/>
                          </w:rPr>
                          <w:br/>
                          <w:t>Sponsorship enquiries: Deborah Clarke, </w:t>
                        </w:r>
                        <w:hyperlink r:id="rId9" w:tgtFrame="_blank" w:history="1">
                          <w:r w:rsidRPr="00CE66D5">
                            <w:rPr>
                              <w:rFonts w:ascii="Helvetica" w:eastAsia="Times New Roman" w:hAnsi="Helvetica" w:cs="Helvetica"/>
                              <w:color w:val="007C89"/>
                              <w:sz w:val="17"/>
                              <w:szCs w:val="17"/>
                              <w:u w:val="single"/>
                              <w:bdr w:val="none" w:sz="0" w:space="0" w:color="auto" w:frame="1"/>
                              <w:lang w:eastAsia="en-GB"/>
                            </w:rPr>
                            <w:t>d.clarke@acre.org.uk</w:t>
                          </w:r>
                        </w:hyperlink>
                        <w:r w:rsidRPr="00CE66D5">
                          <w:rPr>
                            <w:rFonts w:ascii="Helvetica" w:eastAsia="Times New Roman" w:hAnsi="Helvetica" w:cs="Helvetica"/>
                            <w:color w:val="202020"/>
                            <w:sz w:val="17"/>
                            <w:szCs w:val="17"/>
                            <w:bdr w:val="none" w:sz="0" w:space="0" w:color="auto" w:frame="1"/>
                            <w:lang w:eastAsia="en-GB"/>
                          </w:rPr>
                          <w:t>, 01285 425639</w:t>
                        </w:r>
                        <w:r w:rsidRPr="00CE66D5">
                          <w:rPr>
                            <w:rFonts w:ascii="Helvetica" w:eastAsia="Times New Roman" w:hAnsi="Helvetica" w:cs="Helvetica"/>
                            <w:color w:val="202020"/>
                            <w:sz w:val="17"/>
                            <w:szCs w:val="17"/>
                            <w:bdr w:val="none" w:sz="0" w:space="0" w:color="auto" w:frame="1"/>
                            <w:lang w:eastAsia="en-GB"/>
                          </w:rPr>
                          <w:br/>
                          <w:t> </w:t>
                        </w:r>
                        <w:r w:rsidRPr="00CE66D5">
                          <w:rPr>
                            <w:rFonts w:ascii="Helvetica" w:eastAsia="Times New Roman" w:hAnsi="Helvetica" w:cs="Helvetica"/>
                            <w:color w:val="202020"/>
                            <w:sz w:val="17"/>
                            <w:szCs w:val="17"/>
                            <w:bdr w:val="none" w:sz="0" w:space="0" w:color="auto" w:frame="1"/>
                            <w:lang w:eastAsia="en-GB"/>
                          </w:rPr>
                          <w:br/>
                          <w:t>ACRE’s </w:t>
                        </w:r>
                        <w:hyperlink r:id="rId10" w:tgtFrame="_blank" w:history="1">
                          <w:r w:rsidRPr="00CE66D5">
                            <w:rPr>
                              <w:rFonts w:ascii="Helvetica" w:eastAsia="Times New Roman" w:hAnsi="Helvetica" w:cs="Helvetica"/>
                              <w:color w:val="007C89"/>
                              <w:sz w:val="17"/>
                              <w:szCs w:val="17"/>
                              <w:u w:val="single"/>
                              <w:bdr w:val="none" w:sz="0" w:space="0" w:color="auto" w:frame="1"/>
                              <w:lang w:eastAsia="en-GB"/>
                            </w:rPr>
                            <w:t>village halls and information service</w:t>
                          </w:r>
                        </w:hyperlink>
                        <w:r w:rsidRPr="00CE66D5">
                          <w:rPr>
                            <w:rFonts w:ascii="Helvetica" w:eastAsia="Times New Roman" w:hAnsi="Helvetica" w:cs="Helvetica"/>
                            <w:color w:val="202020"/>
                            <w:sz w:val="17"/>
                            <w:szCs w:val="17"/>
                            <w:bdr w:val="none" w:sz="0" w:space="0" w:color="auto" w:frame="1"/>
                            <w:lang w:eastAsia="en-GB"/>
                          </w:rPr>
                          <w:t xml:space="preserve"> is supported by a mix of grant funding and corporate sponsorship. The charity is seeking new partners to work with, especially those who </w:t>
                        </w:r>
                        <w:proofErr w:type="gramStart"/>
                        <w:r w:rsidRPr="00CE66D5">
                          <w:rPr>
                            <w:rFonts w:ascii="Helvetica" w:eastAsia="Times New Roman" w:hAnsi="Helvetica" w:cs="Helvetica"/>
                            <w:color w:val="202020"/>
                            <w:sz w:val="17"/>
                            <w:szCs w:val="17"/>
                            <w:bdr w:val="none" w:sz="0" w:space="0" w:color="auto" w:frame="1"/>
                            <w:lang w:eastAsia="en-GB"/>
                          </w:rPr>
                          <w:t>are able to</w:t>
                        </w:r>
                        <w:proofErr w:type="gramEnd"/>
                        <w:r w:rsidRPr="00CE66D5">
                          <w:rPr>
                            <w:rFonts w:ascii="Helvetica" w:eastAsia="Times New Roman" w:hAnsi="Helvetica" w:cs="Helvetica"/>
                            <w:color w:val="202020"/>
                            <w:sz w:val="17"/>
                            <w:szCs w:val="17"/>
                            <w:bdr w:val="none" w:sz="0" w:space="0" w:color="auto" w:frame="1"/>
                            <w:lang w:eastAsia="en-GB"/>
                          </w:rPr>
                          <w:t xml:space="preserve"> offer specialist goods and services to village halls committees.</w:t>
                        </w:r>
                        <w:r w:rsidRPr="00CE66D5">
                          <w:rPr>
                            <w:rFonts w:ascii="Helvetica" w:eastAsia="Times New Roman" w:hAnsi="Helvetica" w:cs="Helvetica"/>
                            <w:color w:val="202020"/>
                            <w:sz w:val="17"/>
                            <w:szCs w:val="17"/>
                            <w:bdr w:val="none" w:sz="0" w:space="0" w:color="auto" w:frame="1"/>
                            <w:lang w:eastAsia="en-GB"/>
                          </w:rPr>
                          <w:br/>
                          <w:t> </w:t>
                        </w:r>
                        <w:r w:rsidRPr="00CE66D5">
                          <w:rPr>
                            <w:rFonts w:ascii="Helvetica" w:eastAsia="Times New Roman" w:hAnsi="Helvetica" w:cs="Helvetica"/>
                            <w:color w:val="202020"/>
                            <w:sz w:val="17"/>
                            <w:szCs w:val="17"/>
                            <w:bdr w:val="none" w:sz="0" w:space="0" w:color="auto" w:frame="1"/>
                            <w:lang w:eastAsia="en-GB"/>
                          </w:rPr>
                          <w:br/>
                          <w:t>ACRE is a national charity speaking up for and supporting rural communities. It is the national body of the </w:t>
                        </w:r>
                        <w:hyperlink r:id="rId11" w:tgtFrame="_blank" w:history="1">
                          <w:r w:rsidRPr="00CE66D5">
                            <w:rPr>
                              <w:rFonts w:ascii="Helvetica" w:eastAsia="Times New Roman" w:hAnsi="Helvetica" w:cs="Helvetica"/>
                              <w:color w:val="007C89"/>
                              <w:sz w:val="17"/>
                              <w:szCs w:val="17"/>
                              <w:u w:val="single"/>
                              <w:bdr w:val="none" w:sz="0" w:space="0" w:color="auto" w:frame="1"/>
                              <w:lang w:eastAsia="en-GB"/>
                            </w:rPr>
                            <w:t>ACRE Network</w:t>
                          </w:r>
                        </w:hyperlink>
                        <w:r w:rsidRPr="00CE66D5">
                          <w:rPr>
                            <w:rFonts w:ascii="Helvetica" w:eastAsia="Times New Roman" w:hAnsi="Helvetica" w:cs="Helvetica"/>
                            <w:color w:val="202020"/>
                            <w:sz w:val="17"/>
                            <w:szCs w:val="17"/>
                            <w:bdr w:val="none" w:sz="0" w:space="0" w:color="auto" w:frame="1"/>
                            <w:lang w:eastAsia="en-GB"/>
                          </w:rPr>
                          <w:t>, England’s largest rural grouping of county-based local development charities which together reach over 35,000 community groups annually, and lever in over £34 million each year in support of rural communities.</w:t>
                        </w:r>
                        <w:r w:rsidRPr="00CE66D5">
                          <w:rPr>
                            <w:rFonts w:ascii="Helvetica" w:eastAsia="Times New Roman" w:hAnsi="Helvetica" w:cs="Helvetica"/>
                            <w:color w:val="202020"/>
                            <w:sz w:val="17"/>
                            <w:szCs w:val="17"/>
                            <w:bdr w:val="none" w:sz="0" w:space="0" w:color="auto" w:frame="1"/>
                            <w:lang w:eastAsia="en-GB"/>
                          </w:rPr>
                          <w:br/>
                        </w:r>
                        <w:r w:rsidRPr="00CE66D5">
                          <w:rPr>
                            <w:rFonts w:ascii="Helvetica" w:eastAsia="Times New Roman" w:hAnsi="Helvetica" w:cs="Helvetica"/>
                            <w:color w:val="202020"/>
                            <w:sz w:val="17"/>
                            <w:szCs w:val="17"/>
                            <w:bdr w:val="none" w:sz="0" w:space="0" w:color="auto" w:frame="1"/>
                            <w:lang w:eastAsia="en-GB"/>
                          </w:rPr>
                          <w:br/>
                        </w:r>
                        <w:hyperlink r:id="rId12" w:tgtFrame="_blank" w:history="1">
                          <w:r w:rsidRPr="00CE66D5">
                            <w:rPr>
                              <w:rFonts w:ascii="Helvetica" w:eastAsia="Times New Roman" w:hAnsi="Helvetica" w:cs="Helvetica"/>
                              <w:color w:val="007C89"/>
                              <w:sz w:val="17"/>
                              <w:szCs w:val="17"/>
                              <w:u w:val="single"/>
                              <w:bdr w:val="none" w:sz="0" w:space="0" w:color="auto" w:frame="1"/>
                              <w:lang w:eastAsia="en-GB"/>
                            </w:rPr>
                            <w:t>Norris &amp; Fisher</w:t>
                          </w:r>
                        </w:hyperlink>
                        <w:r w:rsidRPr="00CE66D5">
                          <w:rPr>
                            <w:rFonts w:ascii="Helvetica" w:eastAsia="Times New Roman" w:hAnsi="Helvetica" w:cs="Helvetica"/>
                            <w:color w:val="202020"/>
                            <w:sz w:val="17"/>
                            <w:szCs w:val="17"/>
                            <w:bdr w:val="none" w:sz="0" w:space="0" w:color="auto" w:frame="1"/>
                            <w:lang w:eastAsia="en-GB"/>
                          </w:rPr>
                          <w:t> are specialist charity insurance brokers who offer a tailored policy for village halls and community buildings.  </w:t>
                        </w:r>
                        <w:r w:rsidRPr="00CE66D5">
                          <w:rPr>
                            <w:rFonts w:ascii="Helvetica" w:eastAsia="Times New Roman" w:hAnsi="Helvetica" w:cs="Helvetica"/>
                            <w:color w:val="202020"/>
                            <w:sz w:val="17"/>
                            <w:szCs w:val="17"/>
                            <w:bdr w:val="none" w:sz="0" w:space="0" w:color="auto" w:frame="1"/>
                            <w:lang w:eastAsia="en-GB"/>
                          </w:rPr>
                          <w:br/>
                        </w:r>
                        <w:r w:rsidRPr="00CE66D5">
                          <w:rPr>
                            <w:rFonts w:ascii="Helvetica" w:eastAsia="Times New Roman" w:hAnsi="Helvetica" w:cs="Helvetica"/>
                            <w:color w:val="202020"/>
                            <w:sz w:val="17"/>
                            <w:szCs w:val="17"/>
                            <w:bdr w:val="none" w:sz="0" w:space="0" w:color="auto" w:frame="1"/>
                            <w:lang w:eastAsia="en-GB"/>
                          </w:rPr>
                          <w:br/>
                        </w:r>
                        <w:hyperlink r:id="rId13" w:tgtFrame="_blank" w:history="1">
                          <w:r w:rsidRPr="00CE66D5">
                            <w:rPr>
                              <w:rFonts w:ascii="Helvetica" w:eastAsia="Times New Roman" w:hAnsi="Helvetica" w:cs="Helvetica"/>
                              <w:color w:val="007C89"/>
                              <w:sz w:val="17"/>
                              <w:szCs w:val="17"/>
                              <w:u w:val="single"/>
                              <w:bdr w:val="none" w:sz="0" w:space="0" w:color="auto" w:frame="1"/>
                              <w:lang w:eastAsia="en-GB"/>
                            </w:rPr>
                            <w:t>Ansvar Insurance</w:t>
                          </w:r>
                        </w:hyperlink>
                        <w:r w:rsidRPr="00CE66D5">
                          <w:rPr>
                            <w:rFonts w:ascii="Helvetica" w:eastAsia="Times New Roman" w:hAnsi="Helvetica" w:cs="Helvetica"/>
                            <w:color w:val="202020"/>
                            <w:sz w:val="17"/>
                            <w:szCs w:val="17"/>
                            <w:bdr w:val="none" w:sz="0" w:space="0" w:color="auto" w:frame="1"/>
                            <w:lang w:eastAsia="en-GB"/>
                          </w:rPr>
                          <w:t> specialises in faith, not-for-profit and charity insurance, and being owned by Ecclesiastical Insurance means they share many of the ideals of those they insure.</w:t>
                        </w:r>
                        <w:r w:rsidRPr="00CE66D5">
                          <w:rPr>
                            <w:rFonts w:ascii="Helvetica" w:eastAsia="Times New Roman" w:hAnsi="Helvetica" w:cs="Helvetica"/>
                            <w:color w:val="202020"/>
                            <w:sz w:val="17"/>
                            <w:szCs w:val="17"/>
                            <w:bdr w:val="none" w:sz="0" w:space="0" w:color="auto" w:frame="1"/>
                            <w:lang w:eastAsia="en-GB"/>
                          </w:rPr>
                          <w:br/>
                        </w:r>
                        <w:r w:rsidRPr="00CE66D5">
                          <w:rPr>
                            <w:rFonts w:ascii="Helvetica" w:eastAsia="Times New Roman" w:hAnsi="Helvetica" w:cs="Helvetica"/>
                            <w:color w:val="202020"/>
                            <w:sz w:val="17"/>
                            <w:szCs w:val="17"/>
                            <w:bdr w:val="none" w:sz="0" w:space="0" w:color="auto" w:frame="1"/>
                            <w:lang w:eastAsia="en-GB"/>
                          </w:rPr>
                          <w:br/>
                          <w:t> </w:t>
                        </w:r>
                      </w:p>
                    </w:tc>
                  </w:tr>
                </w:tbl>
                <w:p w14:paraId="638FDB9A" w14:textId="77777777" w:rsidR="00CE66D5" w:rsidRPr="00CE66D5" w:rsidRDefault="00CE66D5" w:rsidP="00CE66D5">
                  <w:pPr>
                    <w:spacing w:after="0" w:line="240" w:lineRule="auto"/>
                    <w:rPr>
                      <w:rFonts w:ascii="Times New Roman" w:eastAsia="Times New Roman" w:hAnsi="Times New Roman" w:cs="Times New Roman"/>
                      <w:sz w:val="24"/>
                      <w:szCs w:val="24"/>
                      <w:lang w:eastAsia="en-GB"/>
                    </w:rPr>
                  </w:pPr>
                </w:p>
              </w:tc>
            </w:tr>
          </w:tbl>
          <w:p w14:paraId="1238DA7F" w14:textId="77777777" w:rsidR="00CE66D5" w:rsidRPr="00CE66D5" w:rsidRDefault="00CE66D5" w:rsidP="00CE66D5">
            <w:pPr>
              <w:spacing w:after="0" w:line="240" w:lineRule="auto"/>
              <w:rPr>
                <w:rFonts w:ascii="Segoe UI" w:eastAsia="Times New Roman" w:hAnsi="Segoe UI" w:cs="Segoe UI"/>
                <w:color w:val="323130"/>
                <w:sz w:val="23"/>
                <w:szCs w:val="23"/>
                <w:lang w:eastAsia="en-GB"/>
              </w:rPr>
            </w:pPr>
          </w:p>
        </w:tc>
      </w:tr>
    </w:tbl>
    <w:p w14:paraId="60A29C83" w14:textId="77777777" w:rsidR="00FE2C07" w:rsidRDefault="00FE2C07"/>
    <w:sectPr w:rsidR="00FE2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D5"/>
    <w:rsid w:val="00CE66D5"/>
    <w:rsid w:val="00FE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018B"/>
  <w15:chartTrackingRefBased/>
  <w15:docId w15:val="{6AA90E56-9335-404E-951B-C2A385A9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ncent@acre.org.uk" TargetMode="External"/><Relationship Id="rId13" Type="http://schemas.openxmlformats.org/officeDocument/2006/relationships/hyperlink" Target="https://acre.us19.list-manage.com/track/click?u=f4f7396c3d5b6ffbfc2897203&amp;id=ace16ea10b&amp;e=b017d25bc8" TargetMode="External"/><Relationship Id="rId3" Type="http://schemas.openxmlformats.org/officeDocument/2006/relationships/webSettings" Target="webSettings.xml"/><Relationship Id="rId7" Type="http://schemas.openxmlformats.org/officeDocument/2006/relationships/hyperlink" Target="https://acre.us19.list-manage.com/track/click?u=f4f7396c3d5b6ffbfc2897203&amp;id=a4f56502ea&amp;e=b017d25bc8" TargetMode="External"/><Relationship Id="rId12" Type="http://schemas.openxmlformats.org/officeDocument/2006/relationships/hyperlink" Target="https://acre.us19.list-manage.com/track/click?u=f4f7396c3d5b6ffbfc2897203&amp;id=c9e113bc1f&amp;e=b017d25b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re.us19.list-manage.com/track/click?u=f4f7396c3d5b6ffbfc2897203&amp;id=9c27165e8b&amp;e=b017d25bc8" TargetMode="External"/><Relationship Id="rId11" Type="http://schemas.openxmlformats.org/officeDocument/2006/relationships/hyperlink" Target="https://acre.us19.list-manage.com/track/click?u=f4f7396c3d5b6ffbfc2897203&amp;id=f0d39bf584&amp;e=b017d25bc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cre.us19.list-manage.com/track/click?u=f4f7396c3d5b6ffbfc2897203&amp;id=8146ccae15&amp;e=b017d25bc8" TargetMode="External"/><Relationship Id="rId4" Type="http://schemas.openxmlformats.org/officeDocument/2006/relationships/hyperlink" Target="https://acre.us19.list-manage.com/track/click?u=f4f7396c3d5b6ffbfc2897203&amp;id=b4255a4566&amp;e=b017d25bc8" TargetMode="External"/><Relationship Id="rId9" Type="http://schemas.openxmlformats.org/officeDocument/2006/relationships/hyperlink" Target="mailto:d.clarke@ac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2021-08-12T11:56:00Z</dcterms:created>
  <dcterms:modified xsi:type="dcterms:W3CDTF">2021-08-12T11:56:00Z</dcterms:modified>
</cp:coreProperties>
</file>